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1D" w:rsidRPr="00633ADB" w:rsidRDefault="0067651D" w:rsidP="00633ADB">
      <w:pPr>
        <w:tabs>
          <w:tab w:val="left" w:pos="3444"/>
        </w:tabs>
        <w:rPr>
          <w:sz w:val="8"/>
          <w:szCs w:val="8"/>
        </w:rPr>
      </w:pPr>
    </w:p>
    <w:tbl>
      <w:tblPr>
        <w:tblStyle w:val="Tablaconcuadrcul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30"/>
        <w:gridCol w:w="1701"/>
      </w:tblGrid>
      <w:tr w:rsidR="00824AB6" w:rsidRPr="00EA003A" w:rsidTr="00A35989">
        <w:tc>
          <w:tcPr>
            <w:tcW w:w="8330" w:type="dxa"/>
            <w:vAlign w:val="center"/>
          </w:tcPr>
          <w:p w:rsidR="0067651D" w:rsidRPr="00633ADB" w:rsidRDefault="00542CB7" w:rsidP="00633ADB">
            <w:pPr>
              <w:pStyle w:val="Ttulo1"/>
              <w:jc w:val="center"/>
              <w:outlineLvl w:val="0"/>
              <w:rPr>
                <w:b w:val="0"/>
                <w:color w:val="006666"/>
                <w:sz w:val="28"/>
                <w:szCs w:val="28"/>
              </w:rPr>
            </w:pPr>
            <w:r w:rsidRPr="00633ADB">
              <w:rPr>
                <w:b w:val="0"/>
                <w:color w:val="006666"/>
                <w:sz w:val="28"/>
                <w:szCs w:val="28"/>
              </w:rPr>
              <w:t>Semilla de L</w:t>
            </w:r>
            <w:r w:rsidR="00331DE6" w:rsidRPr="00633ADB">
              <w:rPr>
                <w:b w:val="0"/>
                <w:color w:val="006666"/>
                <w:sz w:val="28"/>
                <w:szCs w:val="28"/>
              </w:rPr>
              <w:t>iderazgo</w:t>
            </w:r>
          </w:p>
          <w:p w:rsidR="00633ADB" w:rsidRPr="00633ADB" w:rsidRDefault="00633ADB" w:rsidP="00633ADB">
            <w:pPr>
              <w:rPr>
                <w:sz w:val="8"/>
                <w:szCs w:val="8"/>
              </w:rPr>
            </w:pPr>
          </w:p>
          <w:p w:rsidR="00824AB6" w:rsidRPr="00633ADB" w:rsidRDefault="00A968DD" w:rsidP="00542CB7">
            <w:pPr>
              <w:pStyle w:val="Ttulo1"/>
              <w:jc w:val="center"/>
              <w:outlineLvl w:val="0"/>
              <w:rPr>
                <w:bCs w:val="0"/>
                <w:color w:val="215868"/>
                <w:sz w:val="30"/>
                <w:szCs w:val="30"/>
              </w:rPr>
            </w:pPr>
            <w:r w:rsidRPr="00633ADB">
              <w:rPr>
                <w:bCs w:val="0"/>
                <w:color w:val="215868"/>
                <w:sz w:val="30"/>
                <w:szCs w:val="30"/>
              </w:rPr>
              <w:t>Límites de la responsabilidad organizacional</w:t>
            </w:r>
          </w:p>
          <w:p w:rsidR="0067651D" w:rsidRPr="00633ADB" w:rsidRDefault="0067651D" w:rsidP="0067651D">
            <w:pPr>
              <w:rPr>
                <w:sz w:val="8"/>
                <w:szCs w:val="8"/>
              </w:rPr>
            </w:pPr>
          </w:p>
        </w:tc>
        <w:tc>
          <w:tcPr>
            <w:tcW w:w="1701" w:type="dxa"/>
            <w:vAlign w:val="center"/>
          </w:tcPr>
          <w:p w:rsidR="00824AB6" w:rsidRPr="00EA003A" w:rsidRDefault="00824AB6" w:rsidP="00A35989">
            <w:pPr>
              <w:pStyle w:val="Ttulo1"/>
              <w:jc w:val="center"/>
              <w:outlineLvl w:val="0"/>
              <w:rPr>
                <w:color w:val="006666"/>
              </w:rPr>
            </w:pPr>
            <w:r w:rsidRPr="00EA003A">
              <w:rPr>
                <w:noProof/>
                <w:color w:val="006666"/>
                <w:lang w:eastAsia="es-PY"/>
              </w:rPr>
              <w:drawing>
                <wp:inline distT="0" distB="0" distL="0" distR="0">
                  <wp:extent cx="912603" cy="643024"/>
                  <wp:effectExtent l="19050" t="0" r="1797" b="0"/>
                  <wp:docPr id="3" name="Imagen 1" descr="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
                          <pic:cNvPicPr>
                            <a:picLocks noChangeAspect="1" noChangeArrowheads="1"/>
                          </pic:cNvPicPr>
                        </pic:nvPicPr>
                        <pic:blipFill>
                          <a:blip r:embed="rId8" cstate="print"/>
                          <a:srcRect b="-12941"/>
                          <a:stretch>
                            <a:fillRect/>
                          </a:stretch>
                        </pic:blipFill>
                        <pic:spPr bwMode="auto">
                          <a:xfrm>
                            <a:off x="0" y="0"/>
                            <a:ext cx="912603" cy="643024"/>
                          </a:xfrm>
                          <a:prstGeom prst="rect">
                            <a:avLst/>
                          </a:prstGeom>
                          <a:noFill/>
                          <a:ln w="9525">
                            <a:noFill/>
                            <a:miter lim="800000"/>
                            <a:headEnd/>
                            <a:tailEnd/>
                          </a:ln>
                        </pic:spPr>
                      </pic:pic>
                    </a:graphicData>
                  </a:graphic>
                </wp:inline>
              </w:drawing>
            </w:r>
          </w:p>
        </w:tc>
      </w:tr>
    </w:tbl>
    <w:p w:rsidR="00633ADB" w:rsidRPr="00633ADB" w:rsidRDefault="00A968DD" w:rsidP="00633ADB">
      <w:pPr>
        <w:keepNext/>
        <w:spacing w:after="60" w:line="220" w:lineRule="exact"/>
        <w:outlineLvl w:val="0"/>
        <w:rPr>
          <w:rFonts w:ascii="Arial" w:eastAsia="Times New Roman" w:hAnsi="Arial" w:cs="Arial"/>
          <w:color w:val="0F243E" w:themeColor="text2" w:themeShade="80"/>
          <w:sz w:val="18"/>
          <w:szCs w:val="18"/>
        </w:rPr>
      </w:pPr>
      <w:r w:rsidRPr="005026F3">
        <w:rPr>
          <w:rFonts w:ascii="Arial" w:eastAsia="Calibri" w:hAnsi="Arial" w:cs="Arial"/>
          <w:b/>
          <w:bCs/>
          <w:color w:val="000099"/>
          <w:sz w:val="18"/>
          <w:szCs w:val="18"/>
        </w:rPr>
        <w:t xml:space="preserve">Artículo escrito por Guido R. Britez Balzarini, publicado en </w:t>
      </w:r>
      <w:r w:rsidR="0067651D" w:rsidRPr="005026F3">
        <w:rPr>
          <w:rFonts w:ascii="Arial" w:eastAsia="Calibri" w:hAnsi="Arial" w:cs="Arial"/>
          <w:b/>
          <w:bCs/>
          <w:color w:val="000099"/>
          <w:sz w:val="18"/>
          <w:szCs w:val="18"/>
        </w:rPr>
        <w:t xml:space="preserve">la </w:t>
      </w:r>
      <w:r w:rsidRPr="005026F3">
        <w:rPr>
          <w:rFonts w:ascii="Arial" w:eastAsia="Calibri" w:hAnsi="Arial" w:cs="Arial"/>
          <w:b/>
          <w:bCs/>
          <w:color w:val="000099"/>
          <w:sz w:val="18"/>
          <w:szCs w:val="18"/>
        </w:rPr>
        <w:t>R</w:t>
      </w:r>
      <w:r w:rsidR="0067651D" w:rsidRPr="005026F3">
        <w:rPr>
          <w:rFonts w:ascii="Arial" w:eastAsia="Calibri" w:hAnsi="Arial" w:cs="Arial"/>
          <w:b/>
          <w:bCs/>
          <w:color w:val="000099"/>
          <w:sz w:val="18"/>
          <w:szCs w:val="18"/>
        </w:rPr>
        <w:t xml:space="preserve">evista </w:t>
      </w:r>
      <w:r w:rsidRPr="005026F3">
        <w:rPr>
          <w:rFonts w:ascii="Arial" w:eastAsia="Calibri" w:hAnsi="Arial" w:cs="Arial"/>
          <w:b/>
          <w:bCs/>
          <w:color w:val="000099"/>
          <w:sz w:val="18"/>
          <w:szCs w:val="18"/>
        </w:rPr>
        <w:t xml:space="preserve">FOCO </w:t>
      </w:r>
      <w:r w:rsidR="0067651D" w:rsidRPr="005026F3">
        <w:rPr>
          <w:rFonts w:ascii="Arial" w:eastAsia="Calibri" w:hAnsi="Arial" w:cs="Arial"/>
          <w:b/>
          <w:bCs/>
          <w:color w:val="000099"/>
          <w:sz w:val="18"/>
          <w:szCs w:val="18"/>
        </w:rPr>
        <w:t xml:space="preserve"> en Marzo del 2016</w:t>
      </w:r>
    </w:p>
    <w:p w:rsidR="00A968DD" w:rsidRPr="0067651D" w:rsidRDefault="00A968DD" w:rsidP="00633ADB">
      <w:pPr>
        <w:spacing w:before="120" w:after="0" w:line="220" w:lineRule="exact"/>
        <w:ind w:right="425"/>
        <w:jc w:val="both"/>
        <w:rPr>
          <w:rFonts w:ascii="Arial" w:eastAsia="Times New Roman" w:hAnsi="Arial" w:cs="Arial"/>
          <w:b/>
          <w:color w:val="215868"/>
          <w:sz w:val="20"/>
          <w:szCs w:val="20"/>
        </w:rPr>
      </w:pPr>
      <w:r w:rsidRPr="0067651D">
        <w:rPr>
          <w:rFonts w:ascii="Arial" w:eastAsia="Times New Roman" w:hAnsi="Arial" w:cs="Arial"/>
          <w:b/>
          <w:color w:val="215868"/>
          <w:sz w:val="20"/>
          <w:szCs w:val="20"/>
        </w:rPr>
        <w:t xml:space="preserve">A menudo se confunde la responsabilidad organizacional que tiene un Gerente sobre su área,  con la responsabilidad que cada colaborador debe tener sobre su propia conducta. </w:t>
      </w:r>
    </w:p>
    <w:p w:rsidR="00A968DD" w:rsidRPr="0067651D" w:rsidRDefault="00A968DD" w:rsidP="00633ADB">
      <w:pPr>
        <w:spacing w:before="120" w:after="0" w:line="220" w:lineRule="exact"/>
        <w:ind w:right="425"/>
        <w:jc w:val="both"/>
        <w:rPr>
          <w:rFonts w:ascii="Arial" w:eastAsia="Times New Roman" w:hAnsi="Arial" w:cs="Arial"/>
          <w:color w:val="215868"/>
          <w:sz w:val="20"/>
          <w:szCs w:val="20"/>
        </w:rPr>
      </w:pPr>
      <w:r w:rsidRPr="0067651D">
        <w:rPr>
          <w:rFonts w:ascii="Arial" w:eastAsia="Times New Roman" w:hAnsi="Arial" w:cs="Arial"/>
          <w:color w:val="215868"/>
          <w:sz w:val="20"/>
          <w:szCs w:val="20"/>
        </w:rPr>
        <w:t>Esa  confusión crea una enorme frustración a los Gerentes que no comprenden los límites de su responsabilidad. En otras palabras,</w:t>
      </w:r>
      <w:r w:rsidRPr="0067651D">
        <w:rPr>
          <w:rFonts w:ascii="Arial" w:eastAsia="Times New Roman" w:hAnsi="Arial" w:cs="Arial"/>
          <w:bCs/>
          <w:color w:val="000080"/>
          <w:sz w:val="20"/>
          <w:szCs w:val="20"/>
        </w:rPr>
        <w:t xml:space="preserve"> </w:t>
      </w:r>
      <w:r w:rsidRPr="0067651D">
        <w:rPr>
          <w:rFonts w:ascii="Arial" w:eastAsia="Times New Roman" w:hAnsi="Arial" w:cs="Arial"/>
          <w:b/>
          <w:color w:val="215868"/>
          <w:sz w:val="20"/>
          <w:szCs w:val="20"/>
        </w:rPr>
        <w:t>hacerse responsable por algo que esta fuera del control propio es camino seguro a una vida laboral de tensión y frustración. Técnicamente uno asume responsabilidad por algo que puede dominar, controlar o cambiar.</w:t>
      </w:r>
      <w:r w:rsidRPr="0067651D">
        <w:rPr>
          <w:rFonts w:ascii="Arial" w:eastAsia="Times New Roman" w:hAnsi="Arial" w:cs="Arial"/>
          <w:b/>
          <w:bCs/>
          <w:color w:val="000080"/>
          <w:sz w:val="20"/>
          <w:szCs w:val="20"/>
        </w:rPr>
        <w:t xml:space="preserve">  </w:t>
      </w:r>
      <w:r w:rsidRPr="0067651D">
        <w:rPr>
          <w:rFonts w:ascii="Arial" w:eastAsia="Times New Roman" w:hAnsi="Arial" w:cs="Arial"/>
          <w:color w:val="215868"/>
          <w:sz w:val="20"/>
          <w:szCs w:val="20"/>
        </w:rPr>
        <w:t xml:space="preserve">Un gerente no puede cambiar la conducta de un colaborador, solo el colaborador puede hacerlo, por lo tanto un Gerente no puede hacerse responsable por las conductas de sus colaboradores. </w:t>
      </w:r>
    </w:p>
    <w:p w:rsidR="00A968DD" w:rsidRPr="0067651D" w:rsidRDefault="00A968DD" w:rsidP="00633ADB">
      <w:pPr>
        <w:spacing w:before="120" w:after="0" w:line="220" w:lineRule="exact"/>
        <w:ind w:right="425"/>
        <w:jc w:val="both"/>
        <w:rPr>
          <w:rFonts w:ascii="Arial" w:eastAsia="Times New Roman" w:hAnsi="Arial" w:cs="Arial"/>
          <w:color w:val="215868"/>
          <w:sz w:val="20"/>
          <w:szCs w:val="20"/>
        </w:rPr>
      </w:pPr>
      <w:r w:rsidRPr="0067651D">
        <w:rPr>
          <w:rFonts w:ascii="Arial" w:eastAsia="Times New Roman" w:hAnsi="Arial" w:cs="Arial"/>
          <w:color w:val="215868"/>
          <w:sz w:val="20"/>
          <w:szCs w:val="20"/>
        </w:rPr>
        <w:t>No ensalzo aquí la irresponsabilidad, sino que describo como cada uno debe asumir la responsabilidad que le corresponde. No estoy describiendo una norma o pauta a seguir, sino que estoy describiendo un simple hecho de la vida.</w:t>
      </w:r>
    </w:p>
    <w:p w:rsidR="00A968DD" w:rsidRPr="0067651D" w:rsidRDefault="00A968DD" w:rsidP="00633ADB">
      <w:pPr>
        <w:spacing w:before="120" w:after="0" w:line="220" w:lineRule="exact"/>
        <w:ind w:right="425"/>
        <w:jc w:val="both"/>
        <w:rPr>
          <w:rFonts w:ascii="Arial" w:eastAsia="Times New Roman" w:hAnsi="Arial" w:cs="Arial"/>
          <w:b/>
          <w:color w:val="215868"/>
          <w:sz w:val="20"/>
          <w:szCs w:val="20"/>
        </w:rPr>
      </w:pPr>
      <w:r w:rsidRPr="0067651D">
        <w:rPr>
          <w:rFonts w:ascii="Arial" w:eastAsia="Times New Roman" w:hAnsi="Arial" w:cs="Arial"/>
          <w:b/>
          <w:color w:val="215868"/>
          <w:sz w:val="20"/>
          <w:szCs w:val="20"/>
        </w:rPr>
        <w:t>El Gerente que se hace responsable de la conducta de colaboradores puede ocasionar los siguientes daños:</w:t>
      </w:r>
    </w:p>
    <w:p w:rsidR="00A968DD" w:rsidRPr="0067651D" w:rsidRDefault="00A968DD" w:rsidP="00633ADB">
      <w:pPr>
        <w:spacing w:before="120" w:after="0" w:line="220" w:lineRule="exact"/>
        <w:ind w:right="425"/>
        <w:jc w:val="both"/>
        <w:rPr>
          <w:rFonts w:ascii="Arial" w:eastAsia="Times New Roman" w:hAnsi="Arial" w:cs="Arial"/>
          <w:bCs/>
          <w:color w:val="000080"/>
          <w:sz w:val="20"/>
          <w:szCs w:val="20"/>
        </w:rPr>
      </w:pPr>
      <w:r w:rsidRPr="0067651D">
        <w:rPr>
          <w:rFonts w:ascii="Arial" w:eastAsia="Times New Roman" w:hAnsi="Arial" w:cs="Arial"/>
          <w:b/>
          <w:color w:val="215868"/>
          <w:sz w:val="20"/>
          <w:szCs w:val="20"/>
        </w:rPr>
        <w:t>1. Los colaboradores no se sentirán responsables de su propia conducta y mal desempeño.</w:t>
      </w:r>
      <w:r w:rsidRPr="0067651D">
        <w:rPr>
          <w:rFonts w:ascii="Arial" w:eastAsia="Times New Roman" w:hAnsi="Arial" w:cs="Arial"/>
          <w:b/>
          <w:bCs/>
          <w:color w:val="000080"/>
          <w:sz w:val="20"/>
          <w:szCs w:val="20"/>
        </w:rPr>
        <w:t xml:space="preserve"> </w:t>
      </w:r>
      <w:r w:rsidRPr="0067651D">
        <w:rPr>
          <w:rFonts w:ascii="Arial" w:eastAsia="Times New Roman" w:hAnsi="Arial" w:cs="Arial"/>
          <w:color w:val="215868"/>
          <w:sz w:val="20"/>
          <w:szCs w:val="20"/>
        </w:rPr>
        <w:t>Si los colaboradores se dan cuenta que su Gerente se hace responsable por sus conductas, es casi seguro que fomentara la irresponsabilidad de colaboradores, quienes probablemente pensaran que pueden desempeñarse mal que no les causara ningún costo.</w:t>
      </w:r>
    </w:p>
    <w:p w:rsidR="00A968DD" w:rsidRPr="0067651D" w:rsidRDefault="00A968DD" w:rsidP="00633ADB">
      <w:pPr>
        <w:spacing w:before="120" w:after="0" w:line="220" w:lineRule="exact"/>
        <w:ind w:right="425"/>
        <w:jc w:val="both"/>
        <w:rPr>
          <w:rFonts w:ascii="Arial" w:eastAsia="Times New Roman" w:hAnsi="Arial" w:cs="Arial"/>
          <w:bCs/>
          <w:color w:val="000080"/>
          <w:sz w:val="20"/>
          <w:szCs w:val="20"/>
        </w:rPr>
      </w:pPr>
      <w:r w:rsidRPr="0067651D">
        <w:rPr>
          <w:rFonts w:ascii="Arial" w:eastAsia="Times New Roman" w:hAnsi="Arial" w:cs="Arial"/>
          <w:b/>
          <w:color w:val="215868"/>
          <w:sz w:val="20"/>
          <w:szCs w:val="20"/>
        </w:rPr>
        <w:t>2. Los colaboradores no crecerán como personas.</w:t>
      </w:r>
      <w:r w:rsidRPr="0067651D">
        <w:rPr>
          <w:rFonts w:ascii="Arial" w:eastAsia="Times New Roman" w:hAnsi="Arial" w:cs="Arial"/>
          <w:b/>
          <w:bCs/>
          <w:color w:val="000080"/>
          <w:sz w:val="20"/>
          <w:szCs w:val="20"/>
        </w:rPr>
        <w:t xml:space="preserve"> </w:t>
      </w:r>
      <w:r w:rsidRPr="0067651D">
        <w:rPr>
          <w:rFonts w:ascii="Arial" w:eastAsia="Times New Roman" w:hAnsi="Arial" w:cs="Arial"/>
          <w:color w:val="215868"/>
          <w:sz w:val="20"/>
          <w:szCs w:val="20"/>
        </w:rPr>
        <w:t>Fomentar la responsabilidad personal en los colaboradores es clave para hacerlos crecer como personas y ciudadanos. No se ayuda a las personas cuando están en un ambiente de irresponsabilidad.</w:t>
      </w:r>
    </w:p>
    <w:p w:rsidR="00A968DD" w:rsidRPr="0067651D" w:rsidRDefault="00A968DD" w:rsidP="00633ADB">
      <w:pPr>
        <w:spacing w:before="120" w:after="0" w:line="220" w:lineRule="exact"/>
        <w:ind w:right="425"/>
        <w:jc w:val="both"/>
        <w:rPr>
          <w:rFonts w:ascii="Arial" w:eastAsia="Times New Roman" w:hAnsi="Arial" w:cs="Arial"/>
          <w:color w:val="215868"/>
          <w:sz w:val="20"/>
          <w:szCs w:val="20"/>
        </w:rPr>
      </w:pPr>
      <w:r w:rsidRPr="0067651D">
        <w:rPr>
          <w:rFonts w:ascii="Arial" w:eastAsia="Times New Roman" w:hAnsi="Arial" w:cs="Arial"/>
          <w:b/>
          <w:color w:val="215868"/>
          <w:sz w:val="20"/>
          <w:szCs w:val="20"/>
        </w:rPr>
        <w:t>3. No tendrá sentido llamarles la atención.</w:t>
      </w:r>
      <w:r w:rsidRPr="0067651D">
        <w:rPr>
          <w:rFonts w:ascii="Arial" w:eastAsia="Times New Roman" w:hAnsi="Arial" w:cs="Arial"/>
          <w:color w:val="215868"/>
          <w:sz w:val="20"/>
          <w:szCs w:val="20"/>
        </w:rPr>
        <w:t xml:space="preserve"> Para que una acción disciplinaria sea justa y tenga sentido,  primero hay que lograr que los colaboradores asuman responsabilidad por sus actos. No se puede llamar la atención por algo del cual ellos no se sienten responsables.</w:t>
      </w:r>
    </w:p>
    <w:p w:rsidR="00A968DD" w:rsidRPr="0067651D" w:rsidRDefault="00A968DD" w:rsidP="00633ADB">
      <w:pPr>
        <w:spacing w:before="120" w:after="0" w:line="220" w:lineRule="exact"/>
        <w:ind w:right="425"/>
        <w:jc w:val="both"/>
        <w:rPr>
          <w:rFonts w:ascii="Arial" w:eastAsia="Times New Roman" w:hAnsi="Arial" w:cs="Arial"/>
          <w:color w:val="215868"/>
          <w:sz w:val="20"/>
          <w:szCs w:val="20"/>
        </w:rPr>
      </w:pPr>
      <w:r w:rsidRPr="0067651D">
        <w:rPr>
          <w:rFonts w:ascii="Arial" w:eastAsia="Times New Roman" w:hAnsi="Arial" w:cs="Arial"/>
          <w:color w:val="215868"/>
          <w:sz w:val="20"/>
          <w:szCs w:val="20"/>
        </w:rPr>
        <w:t xml:space="preserve">Tomando en cuenta lo mencionado arriba, el Gerente que asume responsabilidad por otros a la larga se hace daño a sí mismo, a los colaboradores y a la misma organización. </w:t>
      </w:r>
    </w:p>
    <w:p w:rsidR="00A968DD" w:rsidRPr="0067651D" w:rsidRDefault="00A968DD" w:rsidP="00633ADB">
      <w:pPr>
        <w:spacing w:before="120" w:after="0" w:line="220" w:lineRule="exact"/>
        <w:ind w:right="425"/>
        <w:jc w:val="both"/>
        <w:rPr>
          <w:rFonts w:ascii="Arial" w:eastAsia="Times New Roman" w:hAnsi="Arial" w:cs="Arial"/>
          <w:b/>
          <w:color w:val="215868"/>
          <w:sz w:val="20"/>
          <w:szCs w:val="20"/>
          <w:u w:val="single"/>
        </w:rPr>
      </w:pPr>
      <w:r w:rsidRPr="0067651D">
        <w:rPr>
          <w:rFonts w:ascii="Arial" w:eastAsia="Times New Roman" w:hAnsi="Arial" w:cs="Arial"/>
          <w:b/>
          <w:color w:val="215868"/>
          <w:sz w:val="20"/>
          <w:szCs w:val="20"/>
          <w:u w:val="single"/>
        </w:rPr>
        <w:t>Por otro lado, el Gerente es responsable de:</w:t>
      </w:r>
    </w:p>
    <w:p w:rsidR="00A968DD" w:rsidRPr="0067651D" w:rsidRDefault="00A968DD" w:rsidP="00633ADB">
      <w:pPr>
        <w:spacing w:before="120" w:after="0" w:line="220" w:lineRule="exact"/>
        <w:ind w:right="425"/>
        <w:jc w:val="both"/>
        <w:rPr>
          <w:rFonts w:ascii="Arial" w:eastAsia="Times New Roman" w:hAnsi="Arial" w:cs="Arial"/>
          <w:bCs/>
          <w:color w:val="000080"/>
          <w:sz w:val="20"/>
          <w:szCs w:val="20"/>
        </w:rPr>
      </w:pPr>
      <w:r w:rsidRPr="0067651D">
        <w:rPr>
          <w:rFonts w:ascii="Arial" w:eastAsia="Times New Roman" w:hAnsi="Arial" w:cs="Arial"/>
          <w:b/>
          <w:color w:val="215868"/>
          <w:sz w:val="20"/>
          <w:szCs w:val="20"/>
        </w:rPr>
        <w:t>1. Comunicar las expectativas</w:t>
      </w:r>
      <w:r w:rsidRPr="0067651D">
        <w:rPr>
          <w:rFonts w:ascii="Arial" w:eastAsia="Times New Roman" w:hAnsi="Arial" w:cs="Arial"/>
          <w:bCs/>
          <w:color w:val="000080"/>
          <w:sz w:val="20"/>
          <w:szCs w:val="20"/>
        </w:rPr>
        <w:t xml:space="preserve"> </w:t>
      </w:r>
      <w:r w:rsidRPr="0067651D">
        <w:rPr>
          <w:rFonts w:ascii="Arial" w:eastAsia="Times New Roman" w:hAnsi="Arial" w:cs="Arial"/>
          <w:color w:val="215868"/>
          <w:sz w:val="20"/>
          <w:szCs w:val="20"/>
        </w:rPr>
        <w:t>de comportamiento que estima conveniente para su área  de trabajo y aquellas definidas por la organización.</w:t>
      </w:r>
    </w:p>
    <w:p w:rsidR="00A968DD" w:rsidRPr="0067651D" w:rsidRDefault="00A968DD" w:rsidP="00633ADB">
      <w:pPr>
        <w:spacing w:before="120" w:after="0" w:line="220" w:lineRule="exact"/>
        <w:ind w:right="425"/>
        <w:jc w:val="both"/>
        <w:rPr>
          <w:rFonts w:ascii="Arial" w:eastAsia="Times New Roman" w:hAnsi="Arial" w:cs="Arial"/>
          <w:bCs/>
          <w:color w:val="000080"/>
          <w:sz w:val="20"/>
          <w:szCs w:val="20"/>
        </w:rPr>
      </w:pPr>
      <w:r w:rsidRPr="0067651D">
        <w:rPr>
          <w:rFonts w:ascii="Arial" w:eastAsia="Times New Roman" w:hAnsi="Arial" w:cs="Arial"/>
          <w:b/>
          <w:color w:val="215868"/>
          <w:sz w:val="20"/>
          <w:szCs w:val="20"/>
        </w:rPr>
        <w:t>2. Tomar medidas cuando un colaborador tiene un mal desempeño.</w:t>
      </w:r>
      <w:r w:rsidRPr="0067651D">
        <w:rPr>
          <w:rFonts w:ascii="Arial" w:eastAsia="Times New Roman" w:hAnsi="Arial" w:cs="Arial"/>
          <w:color w:val="215868"/>
          <w:sz w:val="20"/>
          <w:szCs w:val="20"/>
        </w:rPr>
        <w:t xml:space="preserve"> Es común que el mal desempeño no sea atacado de frente, por lo general permanece escondido y el Gerente no habla al respecto con sus colaboradores. El Gerente es responsable de tomar medidas cuando alguien hace algo que está mal.</w:t>
      </w:r>
    </w:p>
    <w:p w:rsidR="00A968DD" w:rsidRPr="0067651D" w:rsidRDefault="00A968DD" w:rsidP="00633ADB">
      <w:pPr>
        <w:spacing w:before="120" w:after="0" w:line="220" w:lineRule="exact"/>
        <w:ind w:right="425"/>
        <w:jc w:val="both"/>
        <w:rPr>
          <w:rFonts w:ascii="Arial" w:eastAsia="Times New Roman" w:hAnsi="Arial" w:cs="Arial"/>
          <w:bCs/>
          <w:color w:val="000080"/>
          <w:sz w:val="20"/>
          <w:szCs w:val="20"/>
        </w:rPr>
      </w:pPr>
      <w:r w:rsidRPr="0067651D">
        <w:rPr>
          <w:rFonts w:ascii="Arial" w:eastAsia="Times New Roman" w:hAnsi="Arial" w:cs="Arial"/>
          <w:b/>
          <w:color w:val="215868"/>
          <w:sz w:val="20"/>
          <w:szCs w:val="20"/>
        </w:rPr>
        <w:t>3. Usar un lenguaje que genere responsabilidad en los otros.</w:t>
      </w:r>
      <w:r w:rsidRPr="0067651D">
        <w:rPr>
          <w:rFonts w:ascii="Arial" w:eastAsia="Times New Roman" w:hAnsi="Arial" w:cs="Arial"/>
          <w:color w:val="215868"/>
          <w:sz w:val="20"/>
          <w:szCs w:val="20"/>
        </w:rPr>
        <w:t xml:space="preserve"> Por ejemplo, cuando un gerente dice al colaborador: “necesito que tu desempeño mejore….”, esa palabra “necesito” está comunicando que el colaborador debe hacer bien las cosas “por el bien del Gerente”, no por el propio bien del colaborador. Eso no ayuda.</w:t>
      </w:r>
    </w:p>
    <w:p w:rsidR="00A968DD" w:rsidRPr="0067651D" w:rsidRDefault="00A968DD" w:rsidP="00633ADB">
      <w:pPr>
        <w:spacing w:before="120" w:after="0" w:line="220" w:lineRule="exact"/>
        <w:ind w:right="425"/>
        <w:jc w:val="both"/>
        <w:rPr>
          <w:rFonts w:ascii="Arial" w:eastAsia="Times New Roman" w:hAnsi="Arial" w:cs="Arial"/>
          <w:bCs/>
          <w:color w:val="000080"/>
          <w:sz w:val="20"/>
          <w:szCs w:val="20"/>
        </w:rPr>
      </w:pPr>
      <w:r w:rsidRPr="0067651D">
        <w:rPr>
          <w:rFonts w:ascii="Arial" w:eastAsia="Times New Roman" w:hAnsi="Arial" w:cs="Arial"/>
          <w:b/>
          <w:color w:val="215868"/>
          <w:sz w:val="20"/>
          <w:szCs w:val="20"/>
        </w:rPr>
        <w:t>4. Tratar de persuadir a colaboradores a que cambien.</w:t>
      </w:r>
      <w:r w:rsidRPr="0067651D">
        <w:rPr>
          <w:rFonts w:ascii="Arial" w:eastAsia="Times New Roman" w:hAnsi="Arial" w:cs="Arial"/>
          <w:b/>
          <w:bCs/>
          <w:color w:val="000080"/>
          <w:sz w:val="20"/>
          <w:szCs w:val="20"/>
        </w:rPr>
        <w:t xml:space="preserve"> </w:t>
      </w:r>
      <w:r w:rsidRPr="0067651D">
        <w:rPr>
          <w:rFonts w:ascii="Arial" w:eastAsia="Times New Roman" w:hAnsi="Arial" w:cs="Arial"/>
          <w:color w:val="215868"/>
          <w:sz w:val="20"/>
          <w:szCs w:val="20"/>
        </w:rPr>
        <w:t>Lo que el Jefe puede y debe hacer es aprender a persuadir  a las personas que no se alinean a sus valores, pautas y normas organizacionales, pero debe admitir también los limites de su capacidad de persuasión.</w:t>
      </w:r>
      <w:r w:rsidRPr="0067651D">
        <w:rPr>
          <w:rFonts w:ascii="Arial" w:eastAsia="Times New Roman" w:hAnsi="Arial" w:cs="Arial"/>
          <w:bCs/>
          <w:color w:val="000080"/>
          <w:sz w:val="20"/>
          <w:szCs w:val="20"/>
        </w:rPr>
        <w:t xml:space="preserve"> </w:t>
      </w:r>
    </w:p>
    <w:p w:rsidR="00A968DD" w:rsidRPr="0067651D" w:rsidRDefault="00A968DD" w:rsidP="00633ADB">
      <w:pPr>
        <w:spacing w:before="120" w:after="0" w:line="220" w:lineRule="exact"/>
        <w:ind w:right="425"/>
        <w:jc w:val="both"/>
        <w:rPr>
          <w:rFonts w:ascii="Arial" w:eastAsia="Times New Roman" w:hAnsi="Arial" w:cs="Arial"/>
          <w:b/>
          <w:bCs/>
          <w:color w:val="000080"/>
          <w:sz w:val="20"/>
          <w:szCs w:val="20"/>
        </w:rPr>
      </w:pPr>
      <w:r w:rsidRPr="0067651D">
        <w:rPr>
          <w:rFonts w:ascii="Arial" w:eastAsia="Times New Roman" w:hAnsi="Arial" w:cs="Arial"/>
          <w:b/>
          <w:color w:val="215868"/>
          <w:sz w:val="20"/>
          <w:szCs w:val="20"/>
        </w:rPr>
        <w:t>5. Abrir espacios para el crecimiento de colaboradores y ofrecer oportunidades de carrera a personas con buen desempeño.</w:t>
      </w:r>
      <w:r w:rsidRPr="0067651D">
        <w:rPr>
          <w:rFonts w:ascii="Arial" w:eastAsia="Times New Roman" w:hAnsi="Arial" w:cs="Arial"/>
          <w:color w:val="215868"/>
          <w:sz w:val="20"/>
          <w:szCs w:val="20"/>
        </w:rPr>
        <w:t xml:space="preserve"> Cabe aclarar, sin embargo, que aprovechar esas oportunidades es de total responsabilidad del colaborador.</w:t>
      </w:r>
    </w:p>
    <w:p w:rsidR="00A968DD" w:rsidRPr="0067651D" w:rsidRDefault="00A968DD" w:rsidP="00633ADB">
      <w:pPr>
        <w:spacing w:before="120" w:after="0" w:line="220" w:lineRule="exact"/>
        <w:ind w:right="425"/>
        <w:jc w:val="both"/>
        <w:rPr>
          <w:rFonts w:ascii="Arial" w:eastAsia="Times New Roman" w:hAnsi="Arial" w:cs="Arial"/>
          <w:b/>
          <w:color w:val="215868"/>
          <w:sz w:val="20"/>
          <w:szCs w:val="20"/>
        </w:rPr>
      </w:pPr>
      <w:r w:rsidRPr="0067651D">
        <w:rPr>
          <w:rFonts w:ascii="Arial" w:eastAsia="Times New Roman" w:hAnsi="Arial" w:cs="Arial"/>
          <w:b/>
          <w:color w:val="215868"/>
          <w:sz w:val="20"/>
          <w:szCs w:val="20"/>
        </w:rPr>
        <w:t>6. Armar su propio equipo de trabajo, fortalecer su propio liderazgo y seguir creciendo como persona.</w:t>
      </w:r>
    </w:p>
    <w:p w:rsidR="00811E40" w:rsidRPr="0067651D" w:rsidRDefault="00A968DD" w:rsidP="00633ADB">
      <w:pPr>
        <w:spacing w:before="120" w:after="0" w:line="220" w:lineRule="exact"/>
        <w:ind w:right="425"/>
        <w:jc w:val="both"/>
        <w:rPr>
          <w:rFonts w:ascii="Arial" w:eastAsia="Times New Roman" w:hAnsi="Arial" w:cs="Arial"/>
          <w:color w:val="215868"/>
          <w:sz w:val="20"/>
          <w:szCs w:val="20"/>
        </w:rPr>
      </w:pPr>
      <w:r w:rsidRPr="0067651D">
        <w:rPr>
          <w:rFonts w:ascii="Arial" w:eastAsia="Times New Roman" w:hAnsi="Arial" w:cs="Arial"/>
          <w:color w:val="215868"/>
          <w:sz w:val="20"/>
          <w:szCs w:val="20"/>
        </w:rPr>
        <w:t>En resumen, cada persona puede y debe ser responsable de su propio comportamiento. Un ser humano no tiene la capacidad para controlar el comportamiento de otro ser humano.</w:t>
      </w:r>
    </w:p>
    <w:p w:rsidR="00611CE8" w:rsidRPr="0067651D" w:rsidRDefault="00611CE8" w:rsidP="00633ADB">
      <w:pPr>
        <w:ind w:right="425"/>
        <w:jc w:val="both"/>
        <w:rPr>
          <w:rFonts w:ascii="Arial" w:hAnsi="Arial" w:cs="Arial"/>
          <w:color w:val="006666"/>
          <w:sz w:val="20"/>
          <w:szCs w:val="20"/>
        </w:rPr>
      </w:pPr>
    </w:p>
    <w:sectPr w:rsidR="00611CE8" w:rsidRPr="0067651D" w:rsidSect="00542CB7">
      <w:headerReference w:type="even" r:id="rId9"/>
      <w:headerReference w:type="default" r:id="rId10"/>
      <w:footerReference w:type="even" r:id="rId11"/>
      <w:footerReference w:type="default" r:id="rId12"/>
      <w:headerReference w:type="first" r:id="rId13"/>
      <w:footerReference w:type="first" r:id="rId14"/>
      <w:pgSz w:w="12240" w:h="15840"/>
      <w:pgMar w:top="291" w:right="900" w:bottom="993" w:left="1134" w:header="28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FD9" w:rsidRDefault="00190FD9" w:rsidP="001B5AAF">
      <w:pPr>
        <w:spacing w:after="0" w:line="240" w:lineRule="auto"/>
      </w:pPr>
      <w:r>
        <w:separator/>
      </w:r>
    </w:p>
  </w:endnote>
  <w:endnote w:type="continuationSeparator" w:id="0">
    <w:p w:rsidR="00190FD9" w:rsidRDefault="00190FD9" w:rsidP="001B5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CB7" w:rsidRDefault="00542CB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542CB7" w:rsidRPr="00A024D5" w:rsidTr="000E24A7">
      <w:trPr>
        <w:trHeight w:val="838"/>
      </w:trPr>
      <w:tc>
        <w:tcPr>
          <w:tcW w:w="10740" w:type="dxa"/>
        </w:tcPr>
        <w:p w:rsidR="00542CB7" w:rsidRPr="00994BCB" w:rsidRDefault="00542CB7" w:rsidP="000E24A7">
          <w:pPr>
            <w:pStyle w:val="Piedepgina"/>
            <w:tabs>
              <w:tab w:val="clear" w:pos="8504"/>
              <w:tab w:val="right" w:pos="9000"/>
            </w:tabs>
            <w:spacing w:line="276" w:lineRule="auto"/>
            <w:ind w:right="-714"/>
            <w:rPr>
              <w:bCs/>
              <w:color w:val="215868"/>
              <w:sz w:val="18"/>
              <w:szCs w:val="18"/>
            </w:rPr>
          </w:pPr>
          <w:r>
            <w:rPr>
              <w:b/>
              <w:bCs/>
              <w:color w:val="215868"/>
              <w:sz w:val="18"/>
              <w:szCs w:val="18"/>
            </w:rPr>
            <w:t>Semillas de liderazgo</w:t>
          </w:r>
          <w:r>
            <w:rPr>
              <w:bCs/>
              <w:color w:val="215868"/>
              <w:sz w:val="18"/>
              <w:szCs w:val="18"/>
            </w:rPr>
            <w:t xml:space="preserve"> son </w:t>
          </w:r>
          <w:r w:rsidRPr="00994BCB">
            <w:rPr>
              <w:bCs/>
              <w:color w:val="215868"/>
              <w:sz w:val="18"/>
              <w:szCs w:val="18"/>
            </w:rPr>
            <w:t xml:space="preserve">: </w:t>
          </w:r>
        </w:p>
        <w:p w:rsidR="00542CB7" w:rsidRPr="00F235C3" w:rsidRDefault="00542CB7" w:rsidP="000E24A7">
          <w:pPr>
            <w:pStyle w:val="Piedepgina"/>
            <w:tabs>
              <w:tab w:val="clear" w:pos="8504"/>
              <w:tab w:val="right" w:pos="9000"/>
            </w:tabs>
            <w:spacing w:line="276" w:lineRule="auto"/>
            <w:ind w:right="-714"/>
            <w:rPr>
              <w:i/>
              <w:color w:val="215868"/>
              <w:sz w:val="18"/>
              <w:szCs w:val="18"/>
            </w:rPr>
          </w:pPr>
          <w:r w:rsidRPr="00F235C3">
            <w:rPr>
              <w:i/>
              <w:color w:val="215868"/>
              <w:sz w:val="18"/>
              <w:szCs w:val="18"/>
            </w:rPr>
            <w:t xml:space="preserve">√ </w:t>
          </w:r>
          <w:r>
            <w:rPr>
              <w:bCs/>
              <w:i/>
              <w:color w:val="215868"/>
              <w:sz w:val="18"/>
              <w:szCs w:val="18"/>
            </w:rPr>
            <w:t>Utiles, f</w:t>
          </w:r>
          <w:r w:rsidRPr="00F235C3">
            <w:rPr>
              <w:bCs/>
              <w:i/>
              <w:color w:val="215868"/>
              <w:sz w:val="18"/>
              <w:szCs w:val="18"/>
            </w:rPr>
            <w:t>ormativas</w:t>
          </w:r>
          <w:r w:rsidRPr="00F235C3">
            <w:rPr>
              <w:i/>
              <w:color w:val="215868"/>
              <w:sz w:val="18"/>
              <w:szCs w:val="18"/>
            </w:rPr>
            <w:t xml:space="preserve"> y orientadas a facili</w:t>
          </w:r>
          <w:r>
            <w:rPr>
              <w:i/>
              <w:color w:val="215868"/>
              <w:sz w:val="18"/>
              <w:szCs w:val="18"/>
            </w:rPr>
            <w:t xml:space="preserve">tar el trabajo con personas </w:t>
          </w:r>
          <w:r w:rsidRPr="00F235C3">
            <w:rPr>
              <w:i/>
              <w:color w:val="215868"/>
              <w:sz w:val="18"/>
              <w:szCs w:val="18"/>
            </w:rPr>
            <w:t xml:space="preserve"> en el ambiente laboral</w:t>
          </w:r>
        </w:p>
        <w:p w:rsidR="00542CB7" w:rsidRPr="00F235C3" w:rsidRDefault="00542CB7" w:rsidP="000E24A7">
          <w:pPr>
            <w:pStyle w:val="Piedepgina"/>
            <w:tabs>
              <w:tab w:val="clear" w:pos="8504"/>
              <w:tab w:val="right" w:pos="9000"/>
            </w:tabs>
            <w:spacing w:line="276" w:lineRule="auto"/>
            <w:ind w:right="-714"/>
            <w:rPr>
              <w:i/>
              <w:color w:val="215868"/>
              <w:sz w:val="18"/>
              <w:szCs w:val="18"/>
            </w:rPr>
          </w:pPr>
          <w:r w:rsidRPr="00F235C3">
            <w:rPr>
              <w:i/>
              <w:color w:val="215868"/>
              <w:sz w:val="18"/>
              <w:szCs w:val="18"/>
            </w:rPr>
            <w:t xml:space="preserve">√ Fruto de nuestras investigaciones y experiencias desarrollando lideres </w:t>
          </w:r>
          <w:r>
            <w:rPr>
              <w:i/>
              <w:color w:val="215868"/>
              <w:sz w:val="18"/>
              <w:szCs w:val="18"/>
            </w:rPr>
            <w:t>por más de 20 años</w:t>
          </w:r>
        </w:p>
        <w:p w:rsidR="00542CB7" w:rsidRPr="00F235C3" w:rsidRDefault="00542CB7" w:rsidP="000E24A7">
          <w:pPr>
            <w:pStyle w:val="Piedepgina"/>
          </w:pPr>
          <w:r>
            <w:rPr>
              <w:i/>
              <w:color w:val="215868"/>
              <w:sz w:val="18"/>
              <w:szCs w:val="18"/>
            </w:rPr>
            <w:t>√ Parte de nuestros materiales de capacitación que ofrecemos como aporte a la comunidad.</w:t>
          </w:r>
        </w:p>
      </w:tc>
    </w:tr>
  </w:tbl>
  <w:p w:rsidR="00A35989" w:rsidRPr="001B5AAF" w:rsidRDefault="00A35989" w:rsidP="001B5AAF">
    <w:pPr>
      <w:pStyle w:val="Piedepgina"/>
      <w:jc w:val="center"/>
      <w:rPr>
        <w:lang w:val="de-DE"/>
      </w:rPr>
    </w:pPr>
    <w:r w:rsidRPr="006D2678">
      <w:rPr>
        <w:sz w:val="16"/>
        <w:szCs w:val="16"/>
        <w:lang w:val="de-DE"/>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CB7" w:rsidRDefault="00542CB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FD9" w:rsidRDefault="00190FD9" w:rsidP="001B5AAF">
      <w:pPr>
        <w:spacing w:after="0" w:line="240" w:lineRule="auto"/>
      </w:pPr>
      <w:r>
        <w:separator/>
      </w:r>
    </w:p>
  </w:footnote>
  <w:footnote w:type="continuationSeparator" w:id="0">
    <w:p w:rsidR="00190FD9" w:rsidRDefault="00190FD9" w:rsidP="001B5A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CB7" w:rsidRDefault="00542CB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08" w:type="dxa"/>
      <w:jc w:val="center"/>
      <w:tblInd w:w="-600" w:type="dxa"/>
      <w:tblLayout w:type="fixed"/>
      <w:tblLook w:val="0000"/>
    </w:tblPr>
    <w:tblGrid>
      <w:gridCol w:w="1428"/>
      <w:gridCol w:w="2040"/>
      <w:gridCol w:w="7440"/>
    </w:tblGrid>
    <w:tr w:rsidR="00542CB7" w:rsidRPr="004456B6" w:rsidTr="000E24A7">
      <w:trPr>
        <w:jc w:val="center"/>
      </w:trPr>
      <w:tc>
        <w:tcPr>
          <w:tcW w:w="1428" w:type="dxa"/>
          <w:tcBorders>
            <w:top w:val="nil"/>
            <w:left w:val="nil"/>
            <w:bottom w:val="nil"/>
            <w:right w:val="nil"/>
          </w:tcBorders>
          <w:vAlign w:val="center"/>
        </w:tcPr>
        <w:p w:rsidR="00542CB7" w:rsidRPr="00B87444" w:rsidRDefault="00542CB7" w:rsidP="00542CB7">
          <w:pPr>
            <w:tabs>
              <w:tab w:val="center" w:pos="4252"/>
              <w:tab w:val="right" w:pos="8504"/>
            </w:tabs>
            <w:spacing w:after="0" w:line="240" w:lineRule="auto"/>
            <w:ind w:right="-108"/>
            <w:rPr>
              <w:color w:val="215868"/>
              <w:sz w:val="16"/>
              <w:szCs w:val="16"/>
            </w:rPr>
          </w:pPr>
          <w:r w:rsidRPr="00B87444">
            <w:rPr>
              <w:rFonts w:ascii="Helvetica" w:hAnsi="Helvetica"/>
              <w:b/>
              <w:color w:val="215868"/>
            </w:rPr>
            <w:t>Cortesía de</w:t>
          </w:r>
          <w:r w:rsidRPr="00B87444">
            <w:rPr>
              <w:rFonts w:ascii="Helvetica" w:hAnsi="Helvetica"/>
              <w:color w:val="215868"/>
              <w:sz w:val="20"/>
            </w:rPr>
            <w:t>:</w:t>
          </w:r>
        </w:p>
      </w:tc>
      <w:tc>
        <w:tcPr>
          <w:tcW w:w="2040" w:type="dxa"/>
          <w:tcBorders>
            <w:top w:val="nil"/>
            <w:left w:val="nil"/>
            <w:bottom w:val="nil"/>
            <w:right w:val="nil"/>
          </w:tcBorders>
          <w:vAlign w:val="center"/>
        </w:tcPr>
        <w:p w:rsidR="00542CB7" w:rsidRPr="00B87444" w:rsidRDefault="00542CB7" w:rsidP="00542CB7">
          <w:pPr>
            <w:tabs>
              <w:tab w:val="center" w:pos="4252"/>
              <w:tab w:val="right" w:pos="8504"/>
            </w:tabs>
            <w:spacing w:after="0" w:line="240" w:lineRule="auto"/>
            <w:jc w:val="center"/>
            <w:rPr>
              <w:rFonts w:ascii="Helvetica" w:hAnsi="Helvetica"/>
              <w:b/>
              <w:color w:val="215868"/>
            </w:rPr>
          </w:pPr>
          <w:r>
            <w:rPr>
              <w:rFonts w:ascii="Helvetica" w:hAnsi="Helvetica"/>
              <w:noProof/>
              <w:color w:val="215868"/>
              <w:sz w:val="20"/>
              <w:lang w:eastAsia="es-PY"/>
            </w:rPr>
            <w:drawing>
              <wp:inline distT="0" distB="0" distL="0" distR="0">
                <wp:extent cx="198120" cy="190500"/>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 cy="190500"/>
                        </a:xfrm>
                        <a:prstGeom prst="rect">
                          <a:avLst/>
                        </a:prstGeom>
                        <a:noFill/>
                        <a:ln w="9525">
                          <a:noFill/>
                          <a:miter lim="800000"/>
                          <a:headEnd/>
                          <a:tailEnd/>
                        </a:ln>
                      </pic:spPr>
                    </pic:pic>
                  </a:graphicData>
                </a:graphic>
              </wp:inline>
            </w:drawing>
          </w:r>
          <w:r w:rsidRPr="00B87444">
            <w:rPr>
              <w:b/>
              <w:color w:val="215868"/>
            </w:rPr>
            <w:t xml:space="preserve"> SUNERGOS</w:t>
          </w:r>
        </w:p>
      </w:tc>
      <w:tc>
        <w:tcPr>
          <w:tcW w:w="7440" w:type="dxa"/>
          <w:tcBorders>
            <w:top w:val="nil"/>
            <w:left w:val="nil"/>
            <w:bottom w:val="nil"/>
            <w:right w:val="nil"/>
          </w:tcBorders>
          <w:vAlign w:val="center"/>
        </w:tcPr>
        <w:p w:rsidR="00542CB7" w:rsidRPr="00B87444" w:rsidRDefault="00542CB7" w:rsidP="00542CB7">
          <w:pPr>
            <w:tabs>
              <w:tab w:val="center" w:pos="4252"/>
              <w:tab w:val="right" w:pos="8504"/>
            </w:tabs>
            <w:spacing w:after="0" w:line="240" w:lineRule="auto"/>
            <w:ind w:left="-108" w:right="-108"/>
            <w:rPr>
              <w:color w:val="215868"/>
              <w:sz w:val="16"/>
              <w:szCs w:val="16"/>
              <w:lang w:val="es-ES"/>
            </w:rPr>
          </w:pPr>
          <w:r w:rsidRPr="00B87444">
            <w:rPr>
              <w:color w:val="215868"/>
              <w:sz w:val="16"/>
              <w:szCs w:val="16"/>
            </w:rPr>
            <w:t xml:space="preserve">  Pág. Web: </w:t>
          </w:r>
          <w:hyperlink r:id="rId2" w:history="1">
            <w:r w:rsidRPr="00B87444">
              <w:rPr>
                <w:color w:val="215868"/>
                <w:sz w:val="16"/>
                <w:szCs w:val="20"/>
                <w:u w:val="single"/>
              </w:rPr>
              <w:t>www.sunergos.com.py</w:t>
            </w:r>
          </w:hyperlink>
          <w:r w:rsidRPr="00B87444">
            <w:rPr>
              <w:color w:val="215868"/>
              <w:sz w:val="16"/>
              <w:szCs w:val="16"/>
            </w:rPr>
            <w:t xml:space="preserve"> </w:t>
          </w:r>
          <w:r w:rsidRPr="00B87444">
            <w:rPr>
              <w:color w:val="215868"/>
              <w:sz w:val="16"/>
              <w:szCs w:val="16"/>
              <w:lang w:val="es-ES"/>
            </w:rPr>
            <w:t xml:space="preserve">  -  </w:t>
          </w:r>
          <w:r>
            <w:rPr>
              <w:color w:val="215868"/>
              <w:sz w:val="16"/>
              <w:szCs w:val="16"/>
            </w:rPr>
            <w:t>Libertad 977 casi Avda. Brasilia</w:t>
          </w:r>
          <w:r w:rsidRPr="00B87444">
            <w:rPr>
              <w:color w:val="215868"/>
              <w:sz w:val="16"/>
              <w:szCs w:val="16"/>
              <w:lang w:val="es-ES"/>
            </w:rPr>
            <w:t xml:space="preserve">, Asunción, Paraguay </w:t>
          </w:r>
        </w:p>
        <w:p w:rsidR="00542CB7" w:rsidRPr="004456B6" w:rsidRDefault="00542CB7" w:rsidP="00542CB7">
          <w:pPr>
            <w:tabs>
              <w:tab w:val="center" w:pos="4252"/>
              <w:tab w:val="right" w:pos="8504"/>
            </w:tabs>
            <w:spacing w:after="0" w:line="240" w:lineRule="auto"/>
            <w:ind w:left="-108" w:right="-108"/>
            <w:rPr>
              <w:color w:val="215868"/>
              <w:sz w:val="16"/>
              <w:szCs w:val="16"/>
              <w:lang w:val="en-US"/>
            </w:rPr>
          </w:pPr>
          <w:r w:rsidRPr="00F27C38">
            <w:rPr>
              <w:color w:val="215868"/>
              <w:sz w:val="16"/>
              <w:szCs w:val="16"/>
              <w:lang w:val="es-ES"/>
            </w:rPr>
            <w:t xml:space="preserve">  </w:t>
          </w:r>
          <w:r w:rsidRPr="004456B6">
            <w:rPr>
              <w:color w:val="215868"/>
              <w:sz w:val="16"/>
              <w:szCs w:val="16"/>
              <w:lang w:val="en-US"/>
            </w:rPr>
            <w:t xml:space="preserve">Mail: </w:t>
          </w:r>
          <w:hyperlink r:id="rId3" w:history="1">
            <w:r w:rsidRPr="004456B6">
              <w:rPr>
                <w:rStyle w:val="Hipervnculo"/>
                <w:color w:val="215868"/>
                <w:sz w:val="16"/>
                <w:szCs w:val="20"/>
                <w:lang w:val="en-US"/>
              </w:rPr>
              <w:t>contacto1@sunergos.com.py</w:t>
            </w:r>
          </w:hyperlink>
          <w:r w:rsidRPr="004456B6">
            <w:rPr>
              <w:color w:val="215868"/>
              <w:sz w:val="16"/>
              <w:szCs w:val="16"/>
              <w:lang w:val="en-US"/>
            </w:rPr>
            <w:t xml:space="preserve">    -  Tel 021-213-991</w:t>
          </w:r>
        </w:p>
      </w:tc>
    </w:tr>
  </w:tbl>
  <w:p w:rsidR="00A35989" w:rsidRPr="00542CB7" w:rsidRDefault="00A35989" w:rsidP="00542CB7">
    <w:pPr>
      <w:pStyle w:val="Encabezado"/>
      <w:rPr>
        <w:sz w:val="2"/>
        <w:szCs w:val="2"/>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CB7" w:rsidRDefault="00542CB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1587C"/>
    <w:multiLevelType w:val="hybridMultilevel"/>
    <w:tmpl w:val="0CD460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D6284A"/>
    <w:multiLevelType w:val="hybridMultilevel"/>
    <w:tmpl w:val="8A4A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1Efwm/FttAVe9GBZEfrumIDlcxY=" w:salt="FJm5vCvq0OLmomcYH9vh+Q=="/>
  <w:defaultTabStop w:val="720"/>
  <w:hyphenationZone w:val="425"/>
  <w:characterSpacingControl w:val="doNotCompress"/>
  <w:hdrShapeDefaults>
    <o:shapedefaults v:ext="edit" spidmax="71682"/>
  </w:hdrShapeDefaults>
  <w:footnotePr>
    <w:footnote w:id="-1"/>
    <w:footnote w:id="0"/>
  </w:footnotePr>
  <w:endnotePr>
    <w:endnote w:id="-1"/>
    <w:endnote w:id="0"/>
  </w:endnotePr>
  <w:compat/>
  <w:rsids>
    <w:rsidRoot w:val="006E46DC"/>
    <w:rsid w:val="000146B7"/>
    <w:rsid w:val="0002148D"/>
    <w:rsid w:val="00037D4C"/>
    <w:rsid w:val="00041C1A"/>
    <w:rsid w:val="00044E46"/>
    <w:rsid w:val="000628EA"/>
    <w:rsid w:val="000705B1"/>
    <w:rsid w:val="00073C5D"/>
    <w:rsid w:val="000D4B41"/>
    <w:rsid w:val="000D5A5C"/>
    <w:rsid w:val="000E690E"/>
    <w:rsid w:val="001038C6"/>
    <w:rsid w:val="001079F9"/>
    <w:rsid w:val="00112BC4"/>
    <w:rsid w:val="0018340C"/>
    <w:rsid w:val="00186167"/>
    <w:rsid w:val="001904AA"/>
    <w:rsid w:val="00190FD9"/>
    <w:rsid w:val="00194931"/>
    <w:rsid w:val="001B10EC"/>
    <w:rsid w:val="001B5AAF"/>
    <w:rsid w:val="001C28AC"/>
    <w:rsid w:val="001E2893"/>
    <w:rsid w:val="001E4A01"/>
    <w:rsid w:val="001E520F"/>
    <w:rsid w:val="001E791F"/>
    <w:rsid w:val="001F1269"/>
    <w:rsid w:val="0024676C"/>
    <w:rsid w:val="002528D4"/>
    <w:rsid w:val="00255231"/>
    <w:rsid w:val="00256D31"/>
    <w:rsid w:val="002625C6"/>
    <w:rsid w:val="00281709"/>
    <w:rsid w:val="00282656"/>
    <w:rsid w:val="002C729C"/>
    <w:rsid w:val="002F39D3"/>
    <w:rsid w:val="0030380F"/>
    <w:rsid w:val="00322F92"/>
    <w:rsid w:val="003305D6"/>
    <w:rsid w:val="00331DE6"/>
    <w:rsid w:val="00337839"/>
    <w:rsid w:val="003537D3"/>
    <w:rsid w:val="003564FE"/>
    <w:rsid w:val="00360B8E"/>
    <w:rsid w:val="003A5C4E"/>
    <w:rsid w:val="003E1F3E"/>
    <w:rsid w:val="003E4768"/>
    <w:rsid w:val="003E6363"/>
    <w:rsid w:val="004037BF"/>
    <w:rsid w:val="004107A4"/>
    <w:rsid w:val="00416721"/>
    <w:rsid w:val="0043108E"/>
    <w:rsid w:val="004432F6"/>
    <w:rsid w:val="004438C3"/>
    <w:rsid w:val="0045327B"/>
    <w:rsid w:val="00477B56"/>
    <w:rsid w:val="00487303"/>
    <w:rsid w:val="004B29F5"/>
    <w:rsid w:val="004C032F"/>
    <w:rsid w:val="004C1AE2"/>
    <w:rsid w:val="004F2D10"/>
    <w:rsid w:val="00501A61"/>
    <w:rsid w:val="005026F3"/>
    <w:rsid w:val="00514F67"/>
    <w:rsid w:val="00527C41"/>
    <w:rsid w:val="00534627"/>
    <w:rsid w:val="00534752"/>
    <w:rsid w:val="00542CB7"/>
    <w:rsid w:val="00551C69"/>
    <w:rsid w:val="0056328A"/>
    <w:rsid w:val="00573E39"/>
    <w:rsid w:val="00582173"/>
    <w:rsid w:val="005D5709"/>
    <w:rsid w:val="005E6C21"/>
    <w:rsid w:val="006106D9"/>
    <w:rsid w:val="00611CE8"/>
    <w:rsid w:val="0061404E"/>
    <w:rsid w:val="00621A4C"/>
    <w:rsid w:val="00633ADB"/>
    <w:rsid w:val="00645420"/>
    <w:rsid w:val="006541A3"/>
    <w:rsid w:val="00667395"/>
    <w:rsid w:val="0067651D"/>
    <w:rsid w:val="00693005"/>
    <w:rsid w:val="006A0EBC"/>
    <w:rsid w:val="006B0E5D"/>
    <w:rsid w:val="006B2692"/>
    <w:rsid w:val="006D2430"/>
    <w:rsid w:val="006E46DC"/>
    <w:rsid w:val="00706035"/>
    <w:rsid w:val="00711D7C"/>
    <w:rsid w:val="00713DFE"/>
    <w:rsid w:val="007350E0"/>
    <w:rsid w:val="00735F5C"/>
    <w:rsid w:val="0076128F"/>
    <w:rsid w:val="00785BA9"/>
    <w:rsid w:val="00786BA2"/>
    <w:rsid w:val="007A3ADD"/>
    <w:rsid w:val="007B23DB"/>
    <w:rsid w:val="007B5B76"/>
    <w:rsid w:val="007C63EF"/>
    <w:rsid w:val="007E2552"/>
    <w:rsid w:val="007F2EC4"/>
    <w:rsid w:val="00803703"/>
    <w:rsid w:val="00805EF6"/>
    <w:rsid w:val="00811E40"/>
    <w:rsid w:val="008235BE"/>
    <w:rsid w:val="00824AB6"/>
    <w:rsid w:val="00841F94"/>
    <w:rsid w:val="0085334A"/>
    <w:rsid w:val="008629E0"/>
    <w:rsid w:val="0088179D"/>
    <w:rsid w:val="00885E4B"/>
    <w:rsid w:val="00887818"/>
    <w:rsid w:val="008A433D"/>
    <w:rsid w:val="008D7F89"/>
    <w:rsid w:val="008E09B1"/>
    <w:rsid w:val="008E4EBA"/>
    <w:rsid w:val="008E775F"/>
    <w:rsid w:val="00915CC8"/>
    <w:rsid w:val="00921C43"/>
    <w:rsid w:val="00943574"/>
    <w:rsid w:val="00944EC6"/>
    <w:rsid w:val="00946899"/>
    <w:rsid w:val="00947E27"/>
    <w:rsid w:val="00957EA3"/>
    <w:rsid w:val="009664FE"/>
    <w:rsid w:val="009970DC"/>
    <w:rsid w:val="009C4BC7"/>
    <w:rsid w:val="009D53BE"/>
    <w:rsid w:val="009F66AA"/>
    <w:rsid w:val="009F67CE"/>
    <w:rsid w:val="00A050E6"/>
    <w:rsid w:val="00A35989"/>
    <w:rsid w:val="00A37BE2"/>
    <w:rsid w:val="00A61C77"/>
    <w:rsid w:val="00A968DD"/>
    <w:rsid w:val="00A969E5"/>
    <w:rsid w:val="00AA6182"/>
    <w:rsid w:val="00AA7B9D"/>
    <w:rsid w:val="00AC71AE"/>
    <w:rsid w:val="00AC79F5"/>
    <w:rsid w:val="00AD2E9F"/>
    <w:rsid w:val="00AE23D2"/>
    <w:rsid w:val="00AE732E"/>
    <w:rsid w:val="00AF0412"/>
    <w:rsid w:val="00B01F8E"/>
    <w:rsid w:val="00B32E3C"/>
    <w:rsid w:val="00B4295A"/>
    <w:rsid w:val="00B43E4E"/>
    <w:rsid w:val="00B47AA1"/>
    <w:rsid w:val="00B5339D"/>
    <w:rsid w:val="00B57A09"/>
    <w:rsid w:val="00B57CBB"/>
    <w:rsid w:val="00BB6DE4"/>
    <w:rsid w:val="00BC14D3"/>
    <w:rsid w:val="00BC1D91"/>
    <w:rsid w:val="00BC44B5"/>
    <w:rsid w:val="00C1728D"/>
    <w:rsid w:val="00C21243"/>
    <w:rsid w:val="00C54BF2"/>
    <w:rsid w:val="00C56D65"/>
    <w:rsid w:val="00CA3569"/>
    <w:rsid w:val="00CB3A47"/>
    <w:rsid w:val="00CC59D6"/>
    <w:rsid w:val="00CC6046"/>
    <w:rsid w:val="00CF0554"/>
    <w:rsid w:val="00D15802"/>
    <w:rsid w:val="00D272A9"/>
    <w:rsid w:val="00D27312"/>
    <w:rsid w:val="00D51D4C"/>
    <w:rsid w:val="00D560EA"/>
    <w:rsid w:val="00D6673A"/>
    <w:rsid w:val="00D66E99"/>
    <w:rsid w:val="00DB025D"/>
    <w:rsid w:val="00DE2111"/>
    <w:rsid w:val="00DE297C"/>
    <w:rsid w:val="00DF2B16"/>
    <w:rsid w:val="00DF4A01"/>
    <w:rsid w:val="00E117B9"/>
    <w:rsid w:val="00E120D9"/>
    <w:rsid w:val="00E26C3F"/>
    <w:rsid w:val="00E8128E"/>
    <w:rsid w:val="00E83473"/>
    <w:rsid w:val="00E94788"/>
    <w:rsid w:val="00E950E6"/>
    <w:rsid w:val="00EA003A"/>
    <w:rsid w:val="00EC28D4"/>
    <w:rsid w:val="00EE562C"/>
    <w:rsid w:val="00EF214A"/>
    <w:rsid w:val="00F121DF"/>
    <w:rsid w:val="00F14D1E"/>
    <w:rsid w:val="00F320E4"/>
    <w:rsid w:val="00F3620E"/>
    <w:rsid w:val="00F37BEA"/>
    <w:rsid w:val="00F4521A"/>
    <w:rsid w:val="00F6254D"/>
    <w:rsid w:val="00FA5B3B"/>
    <w:rsid w:val="00FA735B"/>
    <w:rsid w:val="00FC4594"/>
  </w:rsids>
  <m:mathPr>
    <m:mathFont m:val="Cambria Math"/>
    <m:brkBin m:val="before"/>
    <m:brkBinSub m:val="--"/>
    <m:smallFrac m:val="off"/>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D2"/>
    <w:rPr>
      <w:lang w:val="es-PY"/>
    </w:rPr>
  </w:style>
  <w:style w:type="paragraph" w:styleId="Ttulo1">
    <w:name w:val="heading 1"/>
    <w:basedOn w:val="Normal"/>
    <w:next w:val="Normal"/>
    <w:link w:val="Ttulo1Car"/>
    <w:qFormat/>
    <w:rsid w:val="00FC4594"/>
    <w:pPr>
      <w:keepNext/>
      <w:overflowPunct w:val="0"/>
      <w:autoSpaceDE w:val="0"/>
      <w:autoSpaceDN w:val="0"/>
      <w:adjustRightInd w:val="0"/>
      <w:spacing w:after="0" w:line="240" w:lineRule="auto"/>
      <w:textAlignment w:val="baseline"/>
      <w:outlineLvl w:val="0"/>
    </w:pPr>
    <w:rPr>
      <w:rFonts w:ascii="Arial" w:eastAsia="Times New Roman" w:hAnsi="Arial" w:cs="Arial"/>
      <w:b/>
      <w:bCs/>
      <w:color w:val="000000"/>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6DC"/>
    <w:pPr>
      <w:ind w:left="720"/>
      <w:contextualSpacing/>
    </w:pPr>
  </w:style>
  <w:style w:type="paragraph" w:styleId="Encabezado">
    <w:name w:val="header"/>
    <w:basedOn w:val="Normal"/>
    <w:link w:val="EncabezadoCar"/>
    <w:unhideWhenUsed/>
    <w:rsid w:val="001B5A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B5AAF"/>
    <w:rPr>
      <w:lang w:val="es-PY"/>
    </w:rPr>
  </w:style>
  <w:style w:type="paragraph" w:styleId="Piedepgina">
    <w:name w:val="footer"/>
    <w:basedOn w:val="Normal"/>
    <w:link w:val="PiedepginaCar"/>
    <w:unhideWhenUsed/>
    <w:rsid w:val="001B5AAF"/>
    <w:pPr>
      <w:tabs>
        <w:tab w:val="center" w:pos="4252"/>
        <w:tab w:val="right" w:pos="8504"/>
      </w:tabs>
      <w:spacing w:after="0" w:line="240" w:lineRule="auto"/>
    </w:pPr>
  </w:style>
  <w:style w:type="character" w:customStyle="1" w:styleId="PiedepginaCar">
    <w:name w:val="Pie de página Car"/>
    <w:basedOn w:val="Fuentedeprrafopredeter"/>
    <w:link w:val="Piedepgina"/>
    <w:rsid w:val="001B5AAF"/>
    <w:rPr>
      <w:lang w:val="es-PY"/>
    </w:rPr>
  </w:style>
  <w:style w:type="paragraph" w:styleId="Textodeglobo">
    <w:name w:val="Balloon Text"/>
    <w:basedOn w:val="Normal"/>
    <w:link w:val="TextodegloboCar"/>
    <w:uiPriority w:val="99"/>
    <w:semiHidden/>
    <w:unhideWhenUsed/>
    <w:rsid w:val="001B5A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AAF"/>
    <w:rPr>
      <w:rFonts w:ascii="Tahoma" w:hAnsi="Tahoma" w:cs="Tahoma"/>
      <w:sz w:val="16"/>
      <w:szCs w:val="16"/>
      <w:lang w:val="es-PY"/>
    </w:rPr>
  </w:style>
  <w:style w:type="character" w:styleId="Hipervnculo">
    <w:name w:val="Hyperlink"/>
    <w:basedOn w:val="Fuentedeprrafopredeter"/>
    <w:rsid w:val="001B5AAF"/>
    <w:rPr>
      <w:color w:val="0000FF"/>
      <w:u w:val="single"/>
    </w:rPr>
  </w:style>
  <w:style w:type="character" w:customStyle="1" w:styleId="Ttulo1Car">
    <w:name w:val="Título 1 Car"/>
    <w:basedOn w:val="Fuentedeprrafopredeter"/>
    <w:link w:val="Ttulo1"/>
    <w:rsid w:val="00FC4594"/>
    <w:rPr>
      <w:rFonts w:ascii="Arial" w:eastAsia="Times New Roman" w:hAnsi="Arial" w:cs="Arial"/>
      <w:b/>
      <w:bCs/>
      <w:color w:val="000000"/>
      <w:sz w:val="32"/>
      <w:szCs w:val="32"/>
      <w:lang w:val="es-PY"/>
    </w:rPr>
  </w:style>
  <w:style w:type="table" w:styleId="Tablaconcuadrcula">
    <w:name w:val="Table Grid"/>
    <w:basedOn w:val="Tablanormal"/>
    <w:rsid w:val="00824AB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semiHidden/>
    <w:rsid w:val="00F4521A"/>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rPr>
  </w:style>
  <w:style w:type="character" w:customStyle="1" w:styleId="TextoindependienteCar">
    <w:name w:val="Texto independiente Car"/>
    <w:basedOn w:val="Fuentedeprrafopredeter"/>
    <w:link w:val="Textoindependiente"/>
    <w:semiHidden/>
    <w:rsid w:val="00F4521A"/>
    <w:rPr>
      <w:rFonts w:ascii="Times New Roman" w:eastAsia="Times New Roman" w:hAnsi="Times New Roman"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13692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contacto1@sunergos.com.py" TargetMode="External"/><Relationship Id="rId2" Type="http://schemas.openxmlformats.org/officeDocument/2006/relationships/hyperlink" Target="http://www.sunergos.com.py"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EE6D5-1FF7-4B72-B915-EF5209DB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582</Words>
  <Characters>3204</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Paz</dc:creator>
  <cp:keywords/>
  <dc:description/>
  <cp:lastModifiedBy>SUNERGOS</cp:lastModifiedBy>
  <cp:revision>149</cp:revision>
  <dcterms:created xsi:type="dcterms:W3CDTF">2012-04-08T14:43:00Z</dcterms:created>
  <dcterms:modified xsi:type="dcterms:W3CDTF">2016-09-09T21:34:00Z</dcterms:modified>
</cp:coreProperties>
</file>